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color w:val="000000"/>
          <w:kern w:val="2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color w:val="000000"/>
          <w:kern w:val="2"/>
          <w:sz w:val="36"/>
          <w:szCs w:val="36"/>
          <w:lang w:val="en-US" w:eastAsia="zh-CN" w:bidi="ar"/>
        </w:rPr>
        <w:t>全国物业管理行业媒体协作网成员单位申请表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80"/>
        <w:gridCol w:w="2585"/>
        <w:gridCol w:w="1915"/>
        <w:gridCol w:w="2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媒体名称</w:t>
            </w:r>
          </w:p>
        </w:tc>
        <w:tc>
          <w:tcPr>
            <w:tcW w:w="6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6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媒体形式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用户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发布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周期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平均阅读量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内部刊物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发行数量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发行周期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版面数量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职  务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手  机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特约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通讯员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手  机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875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媒体情况简介（可另附页）：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75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本媒体自愿加入全国物业管理行业媒体协作网，自觉遵守《全国物业管理行业媒体协作网工作规则》，履行相关义务，支持协作网发展。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42" w:leftChars="20" w:right="21" w:rightChars="10" w:firstLine="720" w:firstLineChars="3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39" w:leftChars="13" w:right="21" w:rightChars="10" w:hanging="12" w:hangingChars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注：媒体形式包括：网站、杂志、报刊、微信公众号和企业APP等。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2020-09-01T08:31:33Z</dcterms:created>
  <dc:creator>Administrator</dc:creator>
  <cp:lastModifiedBy>leexu</cp:lastModifiedBy>
  <dcterms:modified xsi:type="dcterms:W3CDTF">2020-09-01T08:31:58Z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